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4BD" w:rsidRDefault="00E314BD" w:rsidP="00E314BD">
      <w:pPr>
        <w:pStyle w:val="NormalWeb"/>
        <w:spacing w:before="200" w:beforeAutospacing="0" w:after="0" w:afterAutospacing="0" w:line="216" w:lineRule="auto"/>
        <w:rPr>
          <w:rFonts w:asciiTheme="minorHAnsi" w:eastAsiaTheme="minorEastAsia" w:hAnsi="Calibri" w:cstheme="minorBidi"/>
          <w:b/>
          <w:bCs/>
          <w:color w:val="000000" w:themeColor="text1"/>
          <w:kern w:val="24"/>
          <w:sz w:val="28"/>
          <w:szCs w:val="28"/>
          <w:u w:val="single"/>
        </w:rPr>
      </w:pPr>
    </w:p>
    <w:p w:rsidR="00E314BD" w:rsidRPr="00E314BD" w:rsidRDefault="00E314BD" w:rsidP="00E314BD">
      <w:pPr>
        <w:pStyle w:val="NormalWeb"/>
        <w:spacing w:before="200" w:beforeAutospacing="0" w:after="0" w:afterAutospacing="0" w:line="216" w:lineRule="auto"/>
        <w:jc w:val="center"/>
        <w:rPr>
          <w:rFonts w:asciiTheme="minorHAnsi" w:eastAsiaTheme="minorEastAsia" w:hAnsiTheme="minorHAnsi" w:cstheme="minorHAnsi"/>
          <w:b/>
          <w:bCs/>
          <w:color w:val="000000" w:themeColor="text1"/>
          <w:kern w:val="24"/>
          <w:sz w:val="44"/>
          <w:szCs w:val="44"/>
          <w:u w:val="single"/>
        </w:rPr>
      </w:pPr>
      <w:r w:rsidRPr="00E314BD">
        <w:rPr>
          <w:rFonts w:asciiTheme="minorHAnsi" w:eastAsiaTheme="majorEastAsia" w:hAnsiTheme="minorHAnsi" w:cstheme="minorHAnsi"/>
          <w:b/>
          <w:bCs/>
          <w:color w:val="000000" w:themeColor="text1"/>
          <w:kern w:val="24"/>
          <w:sz w:val="44"/>
          <w:szCs w:val="44"/>
        </w:rPr>
        <w:t>Extension of Netball Europe officiating awards / roles due to COVID-19</w:t>
      </w:r>
    </w:p>
    <w:p w:rsidR="00E314BD" w:rsidRDefault="00E314BD" w:rsidP="00E314BD">
      <w:pPr>
        <w:pStyle w:val="NormalWeb"/>
        <w:spacing w:before="200" w:beforeAutospacing="0" w:after="0" w:afterAutospacing="0" w:line="216" w:lineRule="auto"/>
        <w:rPr>
          <w:rFonts w:asciiTheme="minorHAnsi" w:eastAsiaTheme="minorEastAsia" w:hAnsi="Calibri" w:cstheme="minorBidi"/>
          <w:b/>
          <w:bCs/>
          <w:color w:val="000000" w:themeColor="text1"/>
          <w:kern w:val="24"/>
          <w:sz w:val="28"/>
          <w:szCs w:val="28"/>
          <w:u w:val="single"/>
        </w:rPr>
      </w:pPr>
    </w:p>
    <w:p w:rsidR="00E314BD" w:rsidRDefault="00E314BD" w:rsidP="00E314BD">
      <w:pPr>
        <w:pStyle w:val="NormalWeb"/>
        <w:spacing w:before="200" w:beforeAutospacing="0" w:after="0" w:afterAutospacing="0" w:line="216" w:lineRule="auto"/>
        <w:rPr>
          <w:rFonts w:asciiTheme="minorHAnsi" w:eastAsiaTheme="minorEastAsia" w:hAnsi="Calibri" w:cstheme="minorBidi"/>
          <w:b/>
          <w:bCs/>
          <w:color w:val="000000" w:themeColor="text1"/>
          <w:kern w:val="24"/>
          <w:sz w:val="28"/>
          <w:szCs w:val="28"/>
          <w:u w:val="single"/>
        </w:rPr>
      </w:pPr>
    </w:p>
    <w:p w:rsidR="00E314BD" w:rsidRDefault="00E314BD" w:rsidP="00E314BD">
      <w:pPr>
        <w:pStyle w:val="NormalWeb"/>
        <w:spacing w:before="200" w:beforeAutospacing="0" w:after="0" w:afterAutospacing="0" w:line="216" w:lineRule="auto"/>
      </w:pPr>
      <w:r>
        <w:rPr>
          <w:rFonts w:asciiTheme="minorHAnsi" w:eastAsiaTheme="minorEastAsia" w:hAnsi="Calibri" w:cstheme="minorBidi"/>
          <w:b/>
          <w:bCs/>
          <w:color w:val="000000" w:themeColor="text1"/>
          <w:kern w:val="24"/>
          <w:sz w:val="28"/>
          <w:szCs w:val="28"/>
          <w:u w:val="single"/>
        </w:rPr>
        <w:t xml:space="preserve">Netball Europe C, B and A umpiring award </w:t>
      </w:r>
    </w:p>
    <w:p w:rsidR="00E314BD" w:rsidRDefault="00E314BD" w:rsidP="00E314BD">
      <w:pPr>
        <w:pStyle w:val="NormalWeb"/>
        <w:spacing w:before="200" w:beforeAutospacing="0" w:after="0" w:afterAutospacing="0" w:line="216" w:lineRule="auto"/>
      </w:pPr>
      <w:r>
        <w:rPr>
          <w:rFonts w:asciiTheme="minorHAnsi" w:eastAsiaTheme="minorEastAsia" w:hAnsi="Calibri" w:cstheme="minorBidi"/>
          <w:b/>
          <w:bCs/>
          <w:color w:val="000000" w:themeColor="text1"/>
          <w:kern w:val="24"/>
          <w:sz w:val="28"/>
          <w:szCs w:val="28"/>
        </w:rPr>
        <w:t>Written awards B and A</w:t>
      </w:r>
    </w:p>
    <w:p w:rsidR="00E314BD" w:rsidRDefault="00E314BD" w:rsidP="00E314BD">
      <w:pPr>
        <w:pStyle w:val="NormalWeb"/>
        <w:spacing w:before="200" w:beforeAutospacing="0" w:after="0" w:afterAutospacing="0" w:line="216" w:lineRule="auto"/>
      </w:pPr>
      <w:r>
        <w:rPr>
          <w:rFonts w:asciiTheme="minorHAnsi" w:eastAsiaTheme="minorEastAsia" w:hAnsi="Calibri" w:cstheme="minorBidi"/>
          <w:color w:val="000000" w:themeColor="text1"/>
          <w:kern w:val="24"/>
        </w:rPr>
        <w:t>Any umpire who already has a written award pass with an expiry date on or after 16</w:t>
      </w:r>
      <w:r>
        <w:rPr>
          <w:rFonts w:asciiTheme="minorHAnsi" w:eastAsiaTheme="minorEastAsia" w:hAnsi="Calibri" w:cstheme="minorBidi"/>
          <w:color w:val="000000" w:themeColor="text1"/>
          <w:kern w:val="24"/>
          <w:position w:val="7"/>
          <w:vertAlign w:val="superscript"/>
        </w:rPr>
        <w:t>th</w:t>
      </w:r>
      <w:r>
        <w:rPr>
          <w:rFonts w:asciiTheme="minorHAnsi" w:eastAsiaTheme="minorEastAsia" w:hAnsi="Calibri" w:cstheme="minorBidi"/>
          <w:color w:val="000000" w:themeColor="text1"/>
          <w:kern w:val="24"/>
        </w:rPr>
        <w:t xml:space="preserve"> March 2020 will have their expiry date extended by 12 months (</w:t>
      </w:r>
      <w:r>
        <w:rPr>
          <w:rFonts w:asciiTheme="minorHAnsi" w:eastAsiaTheme="minorEastAsia" w:hAnsi="Calibri" w:cstheme="minorBidi"/>
          <w:color w:val="000000" w:themeColor="text1"/>
          <w:kern w:val="24"/>
        </w:rPr>
        <w:t xml:space="preserve">so </w:t>
      </w:r>
      <w:r>
        <w:rPr>
          <w:rFonts w:asciiTheme="minorHAnsi" w:eastAsiaTheme="minorEastAsia" w:hAnsi="Calibri" w:cstheme="minorBidi"/>
          <w:color w:val="000000" w:themeColor="text1"/>
          <w:kern w:val="24"/>
        </w:rPr>
        <w:t>for example, if your expiry date was originally April 30</w:t>
      </w:r>
      <w:r>
        <w:rPr>
          <w:rFonts w:asciiTheme="minorHAnsi" w:eastAsiaTheme="minorEastAsia" w:hAnsi="Calibri" w:cstheme="minorBidi"/>
          <w:color w:val="000000" w:themeColor="text1"/>
          <w:kern w:val="24"/>
          <w:position w:val="7"/>
          <w:vertAlign w:val="superscript"/>
        </w:rPr>
        <w:t>th</w:t>
      </w:r>
      <w:r>
        <w:rPr>
          <w:rFonts w:asciiTheme="minorHAnsi" w:eastAsiaTheme="minorEastAsia" w:hAnsi="Calibri" w:cstheme="minorBidi"/>
          <w:color w:val="000000" w:themeColor="text1"/>
          <w:kern w:val="24"/>
        </w:rPr>
        <w:t>2020 this will now be extended to April 30</w:t>
      </w:r>
      <w:r>
        <w:rPr>
          <w:rFonts w:asciiTheme="minorHAnsi" w:eastAsiaTheme="minorEastAsia" w:hAnsi="Calibri" w:cstheme="minorBidi"/>
          <w:color w:val="000000" w:themeColor="text1"/>
          <w:kern w:val="24"/>
          <w:position w:val="7"/>
          <w:vertAlign w:val="superscript"/>
        </w:rPr>
        <w:t>th</w:t>
      </w:r>
      <w:r>
        <w:rPr>
          <w:rFonts w:asciiTheme="minorHAnsi" w:eastAsiaTheme="minorEastAsia" w:hAnsi="Calibri" w:cstheme="minorBidi"/>
          <w:color w:val="000000" w:themeColor="text1"/>
          <w:kern w:val="24"/>
        </w:rPr>
        <w:t xml:space="preserve"> 2021)</w:t>
      </w:r>
      <w:r>
        <w:rPr>
          <w:rFonts w:asciiTheme="minorHAnsi" w:eastAsiaTheme="minorEastAsia" w:hAnsi="Calibri" w:cstheme="minorBidi"/>
          <w:color w:val="000000" w:themeColor="text1"/>
          <w:kern w:val="24"/>
        </w:rPr>
        <w:t>.</w:t>
      </w:r>
    </w:p>
    <w:p w:rsidR="00E314BD" w:rsidRDefault="00E314BD" w:rsidP="00E314BD">
      <w:pPr>
        <w:pStyle w:val="NormalWeb"/>
        <w:spacing w:before="200" w:beforeAutospacing="0" w:after="0" w:afterAutospacing="0" w:line="216" w:lineRule="auto"/>
      </w:pPr>
      <w:r>
        <w:rPr>
          <w:rFonts w:asciiTheme="minorHAnsi" w:eastAsiaTheme="minorEastAsia" w:hAnsi="Calibri" w:cstheme="minorBidi"/>
          <w:b/>
          <w:bCs/>
          <w:color w:val="000000" w:themeColor="text1"/>
          <w:kern w:val="24"/>
          <w:sz w:val="28"/>
          <w:szCs w:val="28"/>
        </w:rPr>
        <w:t>Attended a C or B course and not already applied for written assessment</w:t>
      </w:r>
    </w:p>
    <w:p w:rsidR="00E314BD" w:rsidRDefault="00E314BD" w:rsidP="00E314BD">
      <w:pPr>
        <w:pStyle w:val="NormalWeb"/>
        <w:spacing w:before="200" w:beforeAutospacing="0" w:after="0" w:afterAutospacing="0" w:line="216" w:lineRule="auto"/>
      </w:pPr>
      <w:r>
        <w:rPr>
          <w:rFonts w:asciiTheme="minorHAnsi" w:eastAsiaTheme="minorEastAsia" w:hAnsi="Calibri" w:cstheme="minorBidi"/>
          <w:color w:val="000000" w:themeColor="text1"/>
          <w:kern w:val="24"/>
        </w:rPr>
        <w:t>Learners have 2 years from the date that they attended a course (either C or B award) in which to take their written assessment. This is being extended by 12 months from the recommencement of competition following the end of lockdown (date to be confirmed)</w:t>
      </w:r>
      <w:r>
        <w:rPr>
          <w:rFonts w:asciiTheme="minorHAnsi" w:eastAsiaTheme="minorEastAsia" w:hAnsi="Calibri" w:cstheme="minorBidi"/>
          <w:color w:val="000000" w:themeColor="text1"/>
          <w:kern w:val="24"/>
        </w:rPr>
        <w:t>.</w:t>
      </w:r>
      <w:bookmarkStart w:id="0" w:name="_GoBack"/>
      <w:bookmarkEnd w:id="0"/>
    </w:p>
    <w:p w:rsidR="00E314BD" w:rsidRDefault="00E314BD" w:rsidP="00E314BD">
      <w:pPr>
        <w:pStyle w:val="NormalWeb"/>
        <w:spacing w:before="200" w:beforeAutospacing="0" w:after="0" w:afterAutospacing="0" w:line="216" w:lineRule="auto"/>
      </w:pPr>
      <w:r>
        <w:rPr>
          <w:rFonts w:asciiTheme="minorHAnsi" w:eastAsiaTheme="minorEastAsia" w:hAnsi="Calibri" w:cstheme="minorBidi"/>
          <w:b/>
          <w:bCs/>
          <w:color w:val="000000" w:themeColor="text1"/>
          <w:kern w:val="24"/>
          <w:sz w:val="28"/>
          <w:szCs w:val="28"/>
        </w:rPr>
        <w:t>Application for C, B and A practical assessment</w:t>
      </w:r>
    </w:p>
    <w:p w:rsidR="00E314BD" w:rsidRDefault="00E314BD" w:rsidP="00E314BD">
      <w:pPr>
        <w:pStyle w:val="NormalWeb"/>
        <w:spacing w:before="200" w:beforeAutospacing="0" w:after="0" w:afterAutospacing="0" w:line="216" w:lineRule="auto"/>
      </w:pPr>
      <w:r>
        <w:rPr>
          <w:rFonts w:asciiTheme="minorHAnsi" w:eastAsiaTheme="minorEastAsia" w:hAnsi="Calibri" w:cstheme="minorBidi"/>
          <w:color w:val="000000" w:themeColor="text1"/>
          <w:kern w:val="24"/>
        </w:rPr>
        <w:t>All applications for practical assessments that have already been submitted to a country organiser will remain valid. When competition recommences following the end of lock down (date to be</w:t>
      </w:r>
      <w:r>
        <w:rPr>
          <w:rFonts w:asciiTheme="minorHAnsi" w:eastAsiaTheme="minorEastAsia" w:hAnsi="Calibri" w:cstheme="minorBidi"/>
          <w:b/>
          <w:bCs/>
          <w:color w:val="000000" w:themeColor="text1"/>
          <w:kern w:val="24"/>
        </w:rPr>
        <w:t xml:space="preserve"> </w:t>
      </w:r>
      <w:r>
        <w:rPr>
          <w:rFonts w:asciiTheme="minorHAnsi" w:eastAsiaTheme="minorEastAsia" w:hAnsi="Calibri" w:cstheme="minorBidi"/>
          <w:color w:val="000000" w:themeColor="text1"/>
          <w:kern w:val="24"/>
        </w:rPr>
        <w:t>confirmed), organisers will be required to arrange the assessment within the following timeframes:</w:t>
      </w:r>
    </w:p>
    <w:p w:rsidR="00E314BD" w:rsidRDefault="00E314BD" w:rsidP="00E314BD">
      <w:pPr>
        <w:pStyle w:val="ListParagraph"/>
        <w:numPr>
          <w:ilvl w:val="0"/>
          <w:numId w:val="1"/>
        </w:numPr>
        <w:spacing w:line="216" w:lineRule="auto"/>
      </w:pPr>
      <w:r>
        <w:rPr>
          <w:rFonts w:asciiTheme="minorHAnsi" w:eastAsiaTheme="minorEastAsia" w:hAnsi="Calibri" w:cstheme="minorBidi"/>
          <w:color w:val="000000" w:themeColor="text1"/>
          <w:kern w:val="24"/>
        </w:rPr>
        <w:t>C award - 6 months (currently 3 months)</w:t>
      </w:r>
    </w:p>
    <w:p w:rsidR="00E314BD" w:rsidRDefault="00E314BD" w:rsidP="00E314BD">
      <w:pPr>
        <w:pStyle w:val="ListParagraph"/>
        <w:numPr>
          <w:ilvl w:val="0"/>
          <w:numId w:val="1"/>
        </w:numPr>
        <w:spacing w:line="216" w:lineRule="auto"/>
      </w:pPr>
      <w:r>
        <w:rPr>
          <w:rFonts w:asciiTheme="minorHAnsi" w:eastAsiaTheme="minorEastAsia" w:hAnsi="Calibri" w:cstheme="minorBidi"/>
          <w:color w:val="000000" w:themeColor="text1"/>
          <w:kern w:val="24"/>
        </w:rPr>
        <w:t>B award - 8 months (currently 4 months)</w:t>
      </w:r>
    </w:p>
    <w:p w:rsidR="00E314BD" w:rsidRDefault="00E314BD" w:rsidP="00E314BD">
      <w:pPr>
        <w:pStyle w:val="ListParagraph"/>
        <w:numPr>
          <w:ilvl w:val="0"/>
          <w:numId w:val="1"/>
        </w:numPr>
        <w:spacing w:line="216" w:lineRule="auto"/>
      </w:pPr>
      <w:r>
        <w:rPr>
          <w:rFonts w:asciiTheme="minorHAnsi" w:eastAsiaTheme="minorEastAsia" w:hAnsi="Calibri" w:cstheme="minorBidi"/>
          <w:color w:val="000000" w:themeColor="text1"/>
          <w:kern w:val="24"/>
        </w:rPr>
        <w:t>A award - 12 months (currently 6 months)</w:t>
      </w:r>
    </w:p>
    <w:p w:rsidR="00E314BD" w:rsidRDefault="00E314BD" w:rsidP="00E314BD">
      <w:pPr>
        <w:pStyle w:val="NormalWeb"/>
        <w:spacing w:before="200" w:beforeAutospacing="0" w:after="0" w:afterAutospacing="0" w:line="216" w:lineRule="auto"/>
      </w:pPr>
      <w:r>
        <w:rPr>
          <w:rFonts w:asciiTheme="minorHAnsi" w:eastAsiaTheme="minorEastAsia" w:hAnsi="Calibri" w:cstheme="minorBidi"/>
          <w:color w:val="000000" w:themeColor="text1"/>
          <w:kern w:val="24"/>
        </w:rPr>
        <w:t>These timeframes have been extended to allow the candidates sufficient time to undertake relevant match umpiring in preparation for their practical assessment and to allow organisers sufficient time for the organisation of the assessment.</w:t>
      </w:r>
    </w:p>
    <w:p w:rsidR="002B2C04" w:rsidRDefault="002B2C04"/>
    <w:sectPr w:rsidR="002B2C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B76B0"/>
    <w:multiLevelType w:val="hybridMultilevel"/>
    <w:tmpl w:val="3918BB8A"/>
    <w:lvl w:ilvl="0" w:tplc="47E4740A">
      <w:start w:val="1"/>
      <w:numFmt w:val="bullet"/>
      <w:lvlText w:val="•"/>
      <w:lvlJc w:val="left"/>
      <w:pPr>
        <w:tabs>
          <w:tab w:val="num" w:pos="720"/>
        </w:tabs>
        <w:ind w:left="720" w:hanging="360"/>
      </w:pPr>
      <w:rPr>
        <w:rFonts w:ascii="Arial" w:hAnsi="Arial" w:hint="default"/>
      </w:rPr>
    </w:lvl>
    <w:lvl w:ilvl="1" w:tplc="17627D40" w:tentative="1">
      <w:start w:val="1"/>
      <w:numFmt w:val="bullet"/>
      <w:lvlText w:val="•"/>
      <w:lvlJc w:val="left"/>
      <w:pPr>
        <w:tabs>
          <w:tab w:val="num" w:pos="1440"/>
        </w:tabs>
        <w:ind w:left="1440" w:hanging="360"/>
      </w:pPr>
      <w:rPr>
        <w:rFonts w:ascii="Arial" w:hAnsi="Arial" w:hint="default"/>
      </w:rPr>
    </w:lvl>
    <w:lvl w:ilvl="2" w:tplc="604C9CA8" w:tentative="1">
      <w:start w:val="1"/>
      <w:numFmt w:val="bullet"/>
      <w:lvlText w:val="•"/>
      <w:lvlJc w:val="left"/>
      <w:pPr>
        <w:tabs>
          <w:tab w:val="num" w:pos="2160"/>
        </w:tabs>
        <w:ind w:left="2160" w:hanging="360"/>
      </w:pPr>
      <w:rPr>
        <w:rFonts w:ascii="Arial" w:hAnsi="Arial" w:hint="default"/>
      </w:rPr>
    </w:lvl>
    <w:lvl w:ilvl="3" w:tplc="4F060C8A" w:tentative="1">
      <w:start w:val="1"/>
      <w:numFmt w:val="bullet"/>
      <w:lvlText w:val="•"/>
      <w:lvlJc w:val="left"/>
      <w:pPr>
        <w:tabs>
          <w:tab w:val="num" w:pos="2880"/>
        </w:tabs>
        <w:ind w:left="2880" w:hanging="360"/>
      </w:pPr>
      <w:rPr>
        <w:rFonts w:ascii="Arial" w:hAnsi="Arial" w:hint="default"/>
      </w:rPr>
    </w:lvl>
    <w:lvl w:ilvl="4" w:tplc="73A4C4A0" w:tentative="1">
      <w:start w:val="1"/>
      <w:numFmt w:val="bullet"/>
      <w:lvlText w:val="•"/>
      <w:lvlJc w:val="left"/>
      <w:pPr>
        <w:tabs>
          <w:tab w:val="num" w:pos="3600"/>
        </w:tabs>
        <w:ind w:left="3600" w:hanging="360"/>
      </w:pPr>
      <w:rPr>
        <w:rFonts w:ascii="Arial" w:hAnsi="Arial" w:hint="default"/>
      </w:rPr>
    </w:lvl>
    <w:lvl w:ilvl="5" w:tplc="9F4EDA9A" w:tentative="1">
      <w:start w:val="1"/>
      <w:numFmt w:val="bullet"/>
      <w:lvlText w:val="•"/>
      <w:lvlJc w:val="left"/>
      <w:pPr>
        <w:tabs>
          <w:tab w:val="num" w:pos="4320"/>
        </w:tabs>
        <w:ind w:left="4320" w:hanging="360"/>
      </w:pPr>
      <w:rPr>
        <w:rFonts w:ascii="Arial" w:hAnsi="Arial" w:hint="default"/>
      </w:rPr>
    </w:lvl>
    <w:lvl w:ilvl="6" w:tplc="FB06B060" w:tentative="1">
      <w:start w:val="1"/>
      <w:numFmt w:val="bullet"/>
      <w:lvlText w:val="•"/>
      <w:lvlJc w:val="left"/>
      <w:pPr>
        <w:tabs>
          <w:tab w:val="num" w:pos="5040"/>
        </w:tabs>
        <w:ind w:left="5040" w:hanging="360"/>
      </w:pPr>
      <w:rPr>
        <w:rFonts w:ascii="Arial" w:hAnsi="Arial" w:hint="default"/>
      </w:rPr>
    </w:lvl>
    <w:lvl w:ilvl="7" w:tplc="04A0C6EA" w:tentative="1">
      <w:start w:val="1"/>
      <w:numFmt w:val="bullet"/>
      <w:lvlText w:val="•"/>
      <w:lvlJc w:val="left"/>
      <w:pPr>
        <w:tabs>
          <w:tab w:val="num" w:pos="5760"/>
        </w:tabs>
        <w:ind w:left="5760" w:hanging="360"/>
      </w:pPr>
      <w:rPr>
        <w:rFonts w:ascii="Arial" w:hAnsi="Arial" w:hint="default"/>
      </w:rPr>
    </w:lvl>
    <w:lvl w:ilvl="8" w:tplc="822E81A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BD"/>
    <w:rsid w:val="002B2C04"/>
    <w:rsid w:val="00E31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E153C-3F56-43B8-94AA-07E5056A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14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314BD"/>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232378">
      <w:bodyDiv w:val="1"/>
      <w:marLeft w:val="0"/>
      <w:marRight w:val="0"/>
      <w:marTop w:val="0"/>
      <w:marBottom w:val="0"/>
      <w:divBdr>
        <w:top w:val="none" w:sz="0" w:space="0" w:color="auto"/>
        <w:left w:val="none" w:sz="0" w:space="0" w:color="auto"/>
        <w:bottom w:val="none" w:sz="0" w:space="0" w:color="auto"/>
        <w:right w:val="none" w:sz="0" w:space="0" w:color="auto"/>
      </w:divBdr>
      <w:divsChild>
        <w:div w:id="892497327">
          <w:marLeft w:val="360"/>
          <w:marRight w:val="0"/>
          <w:marTop w:val="200"/>
          <w:marBottom w:val="0"/>
          <w:divBdr>
            <w:top w:val="none" w:sz="0" w:space="0" w:color="auto"/>
            <w:left w:val="none" w:sz="0" w:space="0" w:color="auto"/>
            <w:bottom w:val="none" w:sz="0" w:space="0" w:color="auto"/>
            <w:right w:val="none" w:sz="0" w:space="0" w:color="auto"/>
          </w:divBdr>
        </w:div>
        <w:div w:id="185145522">
          <w:marLeft w:val="360"/>
          <w:marRight w:val="0"/>
          <w:marTop w:val="200"/>
          <w:marBottom w:val="0"/>
          <w:divBdr>
            <w:top w:val="none" w:sz="0" w:space="0" w:color="auto"/>
            <w:left w:val="none" w:sz="0" w:space="0" w:color="auto"/>
            <w:bottom w:val="none" w:sz="0" w:space="0" w:color="auto"/>
            <w:right w:val="none" w:sz="0" w:space="0" w:color="auto"/>
          </w:divBdr>
        </w:div>
        <w:div w:id="135642537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McQuaid</dc:creator>
  <cp:keywords/>
  <dc:description/>
  <cp:lastModifiedBy>Victoria McQuaid</cp:lastModifiedBy>
  <cp:revision>1</cp:revision>
  <dcterms:created xsi:type="dcterms:W3CDTF">2020-06-04T09:59:00Z</dcterms:created>
  <dcterms:modified xsi:type="dcterms:W3CDTF">2020-06-04T10:03:00Z</dcterms:modified>
</cp:coreProperties>
</file>